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9D3FA" w14:textId="5CFD2931"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094A2F" w:rsidRPr="00094A2F">
        <w:rPr>
          <w:b/>
          <w:i/>
          <w:noProof/>
          <w:sz w:val="28"/>
        </w:rPr>
        <w:t>R4-1709481</w:t>
      </w:r>
      <w:bookmarkStart w:id="0" w:name="_GoBack"/>
      <w:bookmarkEnd w:id="0"/>
    </w:p>
    <w:p w14:paraId="5DD60D89" w14:textId="77777777"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14:paraId="77D23A4D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7138DA3" w14:textId="7BD02CE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F85F18" w:rsidRPr="00F85F18">
        <w:rPr>
          <w:sz w:val="22"/>
        </w:rPr>
        <w:t>Nokia, Nokia Shanghai Bell, Skyworks Solutions, Inc.</w:t>
      </w:r>
    </w:p>
    <w:p w14:paraId="242D9530" w14:textId="7777777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41C2E" w:rsidRPr="00641C2E">
        <w:rPr>
          <w:sz w:val="22"/>
        </w:rPr>
        <w:t>TP for TR General aspects for UE RF for NR: Range 1 in-band emission requirement</w:t>
      </w:r>
    </w:p>
    <w:p w14:paraId="03C1064B" w14:textId="4A222F4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85F18" w:rsidRPr="00F85F18">
        <w:rPr>
          <w:b/>
          <w:sz w:val="22"/>
        </w:rPr>
        <w:t>3.3.3.7.2</w:t>
      </w:r>
    </w:p>
    <w:p w14:paraId="1F1B1309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6CB6050D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DECBA30" w14:textId="77777777" w:rsidR="0043450E" w:rsidRPr="00D97FE6" w:rsidRDefault="00641C2E" w:rsidP="0043450E">
      <w:r>
        <w:t>In this contribution we discuss NR range 1 in-band emission requirement.</w:t>
      </w:r>
    </w:p>
    <w:p w14:paraId="1DAF7DA9" w14:textId="77777777" w:rsidR="0043450E" w:rsidRDefault="0043450E" w:rsidP="0043450E">
      <w:pPr>
        <w:pStyle w:val="Heading1"/>
      </w:pPr>
      <w:bookmarkStart w:id="1" w:name="_Toc286177644"/>
      <w:r>
        <w:t>2</w:t>
      </w:r>
      <w:r>
        <w:tab/>
        <w:t>Discussion</w:t>
      </w:r>
    </w:p>
    <w:p w14:paraId="7074750A" w14:textId="77777777" w:rsidR="00641C2E" w:rsidRDefault="00641C2E" w:rsidP="0043450E">
      <w:r>
        <w:t xml:space="preserve">It was agreed earlier [1] </w:t>
      </w:r>
      <w:r>
        <w:rPr>
          <w:rFonts w:hint="eastAsia"/>
        </w:rPr>
        <w:t xml:space="preserve">to adopt the same methodology as E-UTRA to define the </w:t>
      </w:r>
      <w:r>
        <w:t>in-band</w:t>
      </w:r>
      <w:r>
        <w:rPr>
          <w:rFonts w:hint="eastAsia"/>
        </w:rPr>
        <w:t xml:space="preserve"> emission requirement for NR below 6GHz.</w:t>
      </w:r>
      <w:r>
        <w:t xml:space="preserve"> LTE In-band emission requirement is divided into general, IQ-Image and carrier leakage parts. </w:t>
      </w:r>
      <w:r w:rsidR="00214C87">
        <w:t xml:space="preserve">In the same meeting it was also agreed [2] to </w:t>
      </w:r>
      <w:r w:rsidR="00214C87" w:rsidRPr="00214C87">
        <w:t>Apply LTE in-band emission requirement for NR Sub-6 GHz MPR studies as defined in TS 36.101 clause 6.5.2.3 until NR Sub-6 GHz in-band emission requirement is agreed.</w:t>
      </w:r>
    </w:p>
    <w:p w14:paraId="3EBAE6C3" w14:textId="77777777" w:rsidR="00641C2E" w:rsidRDefault="00641C2E" w:rsidP="0043450E">
      <w:r>
        <w:t>We have separate contribution in this meeting for the values of IQ-Image and carrier leakage [2] and in this paper we concentrate to other aspects of in-band emission requirement.</w:t>
      </w:r>
    </w:p>
    <w:p w14:paraId="2333907F" w14:textId="14B4CD45" w:rsidR="00214C87" w:rsidRDefault="004C0103" w:rsidP="0043450E">
      <w:r>
        <w:t>Based on our analysis</w:t>
      </w:r>
      <w:r w:rsidR="00214C87">
        <w:t xml:space="preserve"> </w:t>
      </w:r>
      <w:r>
        <w:t xml:space="preserve">general section of LTE </w:t>
      </w:r>
      <w:r w:rsidR="00214C87">
        <w:t xml:space="preserve">in-band emission mask requirement can be re-used for NR if the evaluation period is changed to be longer and the interference power is measured </w:t>
      </w:r>
      <w:r w:rsidR="008544F5">
        <w:t xml:space="preserve">average </w:t>
      </w:r>
      <w:r w:rsidR="00214C87">
        <w:t xml:space="preserve">power. Reason for this is that </w:t>
      </w:r>
      <w:r w:rsidR="00214C87" w:rsidRPr="00214C87">
        <w:t>when OFDM becomes clipped by the PA, the caused IBE spikes are basically impulsive noise. Hence the IBE of a single slot is quite noisy</w:t>
      </w:r>
      <w:r w:rsidR="00214C87">
        <w:t xml:space="preserve"> and vary between the slots</w:t>
      </w:r>
      <w:r w:rsidR="00214C87" w:rsidRPr="00214C87">
        <w:t>. When multiple slots</w:t>
      </w:r>
      <w:r w:rsidR="00214C87">
        <w:t xml:space="preserve"> are measured and </w:t>
      </w:r>
      <w:r w:rsidR="008544F5">
        <w:t xml:space="preserve">average </w:t>
      </w:r>
      <w:r w:rsidR="00214C87">
        <w:t xml:space="preserve">value is calculated this instantaneous variation between the slots is averaged out. </w:t>
      </w:r>
    </w:p>
    <w:p w14:paraId="0C3B20D2" w14:textId="77777777" w:rsidR="004C0103" w:rsidRPr="004C0103" w:rsidRDefault="004C0103" w:rsidP="0043450E">
      <w:pPr>
        <w:rPr>
          <w:b/>
        </w:rPr>
      </w:pPr>
      <w:r w:rsidRPr="004C0103">
        <w:rPr>
          <w:b/>
        </w:rPr>
        <w:t>Table 1: general section of LTE in-band emission mask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1568"/>
        <w:gridCol w:w="6571"/>
      </w:tblGrid>
      <w:tr w:rsidR="004C0103" w:rsidRPr="00F54AB8" w14:paraId="2C230A4D" w14:textId="77777777" w:rsidTr="00B61D01">
        <w:trPr>
          <w:trHeight w:val="71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D31B" w14:textId="77777777" w:rsidR="004C0103" w:rsidRPr="00F54AB8" w:rsidRDefault="004C0103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General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A334" w14:textId="77777777" w:rsidR="004C0103" w:rsidRPr="00F54AB8" w:rsidRDefault="004C0103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C70D" w14:textId="2C20F8CA" w:rsidR="004C0103" w:rsidRPr="00F54AB8" w:rsidRDefault="00654E4B" w:rsidP="00B61D01">
            <w:pPr>
              <w:pStyle w:val="TAC"/>
              <w:rPr>
                <w:rFonts w:cs="Arial"/>
              </w:rPr>
            </w:pPr>
            <w:r w:rsidRPr="008544F5">
              <w:rPr>
                <w:rFonts w:cs="Arial"/>
                <w:position w:val="-42"/>
              </w:rPr>
              <w:object w:dxaOrig="3360" w:dyaOrig="940" w14:anchorId="4D2FEE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.65pt;height:38pt" o:ole="">
                  <v:imagedata r:id="rId7" o:title=""/>
                </v:shape>
                <o:OLEObject Type="Embed" ProgID="Equation.3" ShapeID="_x0000_i1025" DrawAspect="Content" ObjectID="_1566638785" r:id="rId8"/>
              </w:object>
            </w:r>
          </w:p>
        </w:tc>
      </w:tr>
    </w:tbl>
    <w:p w14:paraId="574EF7E0" w14:textId="77777777" w:rsidR="004C0103" w:rsidRDefault="004C0103" w:rsidP="0043450E"/>
    <w:p w14:paraId="5FB21159" w14:textId="245E630B" w:rsidR="00D85542" w:rsidRDefault="00D85542" w:rsidP="0043450E">
      <w:r>
        <w:t>No</w:t>
      </w:r>
      <w:r w:rsidR="00610F6F">
        <w:t>tice that the third expression o</w:t>
      </w:r>
      <w:r>
        <w:t>f the general limit takes into account the subcarrier spacing. In LTE, the -57 dB refer</w:t>
      </w:r>
      <w:r w:rsidR="005C0A93">
        <w:t>s</w:t>
      </w:r>
      <w:r>
        <w:t xml:space="preserve"> to the 180 kHz bandwidth of a single RB. </w:t>
      </w:r>
      <w:r w:rsidR="00771DD7">
        <w:t xml:space="preserve">In NR, this must be scaled to maintain the same </w:t>
      </w:r>
      <w:r w:rsidR="0090220E">
        <w:t>spectral density for all SCSs.</w:t>
      </w:r>
    </w:p>
    <w:p w14:paraId="0B88264B" w14:textId="0E57C54D" w:rsidR="00641C2E" w:rsidRDefault="00214C87" w:rsidP="0043450E">
      <w:r>
        <w:t xml:space="preserve">We propose to measure IBE over 10 sub-frames which is the same time as in LTE EVM measurement period. As IBE and EVM are both part of the global in channel test the extension </w:t>
      </w:r>
      <w:r w:rsidR="00341A55">
        <w:t xml:space="preserve">of </w:t>
      </w:r>
      <w:r>
        <w:t>IBE test time does not actually affect the UE test time. We can see the impact of using 10 subframe test time vs one slot test time in Figure 1.</w:t>
      </w:r>
      <w:r w:rsidR="0082148D">
        <w:t xml:space="preserve"> It shows the histogram</w:t>
      </w:r>
      <w:r w:rsidR="0058681C">
        <w:t xml:space="preserve"> of in-band emission at a single RB</w:t>
      </w:r>
      <w:r w:rsidR="00D419EA">
        <w:t xml:space="preserve"> as offset from the limit value. Hence, positive values indicate violation of the in-band limit. </w:t>
      </w:r>
      <w:r w:rsidR="00341A55" w:rsidRPr="00341A55">
        <w:t xml:space="preserve">Without averaging, the standard deviation of the measurement result is large, and the measurement is unreliable. </w:t>
      </w:r>
    </w:p>
    <w:p w14:paraId="4C723149" w14:textId="029BF39A" w:rsidR="00341A55" w:rsidRDefault="00443F67" w:rsidP="00733CF2">
      <w:pPr>
        <w:keepNext/>
        <w:jc w:val="center"/>
      </w:pPr>
      <w:r w:rsidRPr="00443F67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5AA2CEE" wp14:editId="2D6E7C1B">
            <wp:simplePos x="1645920" y="899770"/>
            <wp:positionH relativeFrom="column">
              <wp:posOffset>1649120</wp:posOffset>
            </wp:positionH>
            <wp:positionV relativeFrom="paragraph">
              <wp:align>top</wp:align>
            </wp:positionV>
            <wp:extent cx="4269600" cy="3204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600" cy="32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565">
        <w:br w:type="textWrapping" w:clear="all"/>
      </w:r>
    </w:p>
    <w:p w14:paraId="6C4092F2" w14:textId="29999642" w:rsidR="00443F67" w:rsidRPr="00341A55" w:rsidRDefault="00341A55" w:rsidP="00341A55">
      <w:pPr>
        <w:pStyle w:val="Caption"/>
        <w:jc w:val="center"/>
        <w:rPr>
          <w:color w:val="auto"/>
        </w:rPr>
      </w:pPr>
      <w:r w:rsidRPr="00341A55">
        <w:rPr>
          <w:color w:val="auto"/>
        </w:rPr>
        <w:t xml:space="preserve">Figure </w:t>
      </w:r>
      <w:r w:rsidRPr="00341A55">
        <w:rPr>
          <w:color w:val="auto"/>
        </w:rPr>
        <w:fldChar w:fldCharType="begin"/>
      </w:r>
      <w:r w:rsidRPr="00341A55">
        <w:rPr>
          <w:color w:val="auto"/>
        </w:rPr>
        <w:instrText xml:space="preserve"> SEQ Figure \* ARABIC </w:instrText>
      </w:r>
      <w:r w:rsidRPr="00341A55">
        <w:rPr>
          <w:color w:val="auto"/>
        </w:rPr>
        <w:fldChar w:fldCharType="separate"/>
      </w:r>
      <w:r w:rsidRPr="00341A55">
        <w:rPr>
          <w:noProof/>
          <w:color w:val="auto"/>
        </w:rPr>
        <w:t>1</w:t>
      </w:r>
      <w:r w:rsidRPr="00341A55">
        <w:rPr>
          <w:color w:val="auto"/>
        </w:rPr>
        <w:fldChar w:fldCharType="end"/>
      </w:r>
      <w:r w:rsidRPr="00341A55">
        <w:rPr>
          <w:color w:val="auto"/>
        </w:rPr>
        <w:t xml:space="preserve">:Effect of averaging in-band emission over </w:t>
      </w:r>
      <w:r w:rsidR="0082148D">
        <w:rPr>
          <w:color w:val="auto"/>
        </w:rPr>
        <w:t>one slot vs.</w:t>
      </w:r>
      <w:r w:rsidRPr="00341A55">
        <w:rPr>
          <w:color w:val="auto"/>
        </w:rPr>
        <w:t>10 subframes, i.e., 20 slots.</w:t>
      </w:r>
    </w:p>
    <w:p w14:paraId="0F901D1D" w14:textId="77777777" w:rsidR="00341A55" w:rsidRDefault="00341A55" w:rsidP="00443F67">
      <w:pPr>
        <w:keepNext/>
        <w:jc w:val="center"/>
      </w:pPr>
    </w:p>
    <w:p w14:paraId="40FD88C9" w14:textId="561D0768" w:rsidR="00214C87" w:rsidRDefault="00214C87" w:rsidP="0043450E">
      <w:pPr>
        <w:rPr>
          <w:b/>
        </w:rPr>
      </w:pPr>
      <w:r w:rsidRPr="004C0103">
        <w:rPr>
          <w:b/>
        </w:rPr>
        <w:t>Proposal 1: NR Range 1 in-band emission measurement period is 10 sub-frames</w:t>
      </w:r>
      <w:r w:rsidR="00942B72">
        <w:rPr>
          <w:b/>
        </w:rPr>
        <w:t>.</w:t>
      </w:r>
      <w:r w:rsidR="00650A7F">
        <w:rPr>
          <w:b/>
        </w:rPr>
        <w:t xml:space="preserve"> The in-band emission is averaged over slots.</w:t>
      </w:r>
    </w:p>
    <w:p w14:paraId="597550D3" w14:textId="1D2C2749" w:rsidR="004C0103" w:rsidRDefault="004C0103" w:rsidP="0043450E">
      <w:pPr>
        <w:rPr>
          <w:b/>
        </w:rPr>
      </w:pPr>
      <w:r>
        <w:rPr>
          <w:b/>
        </w:rPr>
        <w:t>Proposal 2: G</w:t>
      </w:r>
      <w:r w:rsidRPr="004C0103">
        <w:rPr>
          <w:b/>
        </w:rPr>
        <w:t>eneral section of LTE in-band emission mask</w:t>
      </w:r>
      <w:r>
        <w:rPr>
          <w:b/>
        </w:rPr>
        <w:t xml:space="preserve"> definition can be re-used</w:t>
      </w:r>
      <w:r w:rsidR="008544F5">
        <w:rPr>
          <w:b/>
        </w:rPr>
        <w:t xml:space="preserve"> with slight modification</w:t>
      </w:r>
      <w:r>
        <w:rPr>
          <w:b/>
        </w:rPr>
        <w:t xml:space="preserve"> for NR range 1</w:t>
      </w:r>
      <w:r w:rsidR="008544F5">
        <w:rPr>
          <w:b/>
        </w:rPr>
        <w:t>: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1568"/>
        <w:gridCol w:w="6571"/>
      </w:tblGrid>
      <w:tr w:rsidR="004C0103" w:rsidRPr="00F54AB8" w14:paraId="022CDD59" w14:textId="77777777" w:rsidTr="00B61D01">
        <w:trPr>
          <w:trHeight w:val="71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8546" w14:textId="77777777" w:rsidR="004C0103" w:rsidRPr="00F54AB8" w:rsidRDefault="004C0103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General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8102" w14:textId="77777777" w:rsidR="004C0103" w:rsidRPr="00F54AB8" w:rsidRDefault="004C0103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F482" w14:textId="706EFE85" w:rsidR="004C0103" w:rsidRPr="00F54AB8" w:rsidRDefault="008544F5" w:rsidP="00B61D01">
            <w:pPr>
              <w:pStyle w:val="TAC"/>
              <w:rPr>
                <w:rFonts w:cs="Arial"/>
              </w:rPr>
            </w:pPr>
            <w:r w:rsidRPr="008544F5">
              <w:rPr>
                <w:rFonts w:cs="Arial"/>
                <w:position w:val="-42"/>
              </w:rPr>
              <w:object w:dxaOrig="3460" w:dyaOrig="940" w14:anchorId="433B33A0">
                <v:shape id="_x0000_i1026" type="#_x0000_t75" style="width:154.65pt;height:38pt" o:ole="">
                  <v:imagedata r:id="rId10" o:title=""/>
                </v:shape>
                <o:OLEObject Type="Embed" ProgID="Equation.3" ShapeID="_x0000_i1026" DrawAspect="Content" ObjectID="_1566638786" r:id="rId11"/>
              </w:object>
            </w:r>
          </w:p>
        </w:tc>
      </w:tr>
    </w:tbl>
    <w:p w14:paraId="0E3442B4" w14:textId="77777777" w:rsidR="004C0103" w:rsidRPr="004C0103" w:rsidRDefault="004C0103" w:rsidP="0043450E">
      <w:pPr>
        <w:rPr>
          <w:b/>
        </w:rPr>
      </w:pPr>
    </w:p>
    <w:bookmarkEnd w:id="1"/>
    <w:p w14:paraId="05EF9CAF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545A8CE9" w14:textId="79BA8E41" w:rsidR="0043450E" w:rsidRDefault="00F85F18" w:rsidP="0043450E">
      <w:r>
        <w:t>In this contribution we have made following proposal</w:t>
      </w:r>
    </w:p>
    <w:p w14:paraId="04F0456F" w14:textId="06A769A5" w:rsidR="00F85F18" w:rsidRDefault="00F85F18" w:rsidP="0043450E">
      <w:r w:rsidRPr="004C0103">
        <w:rPr>
          <w:b/>
        </w:rPr>
        <w:t>Proposal 1: NR Range 1 in-band emission measurement period is 10 sub-frames</w:t>
      </w:r>
      <w:r>
        <w:rPr>
          <w:b/>
        </w:rPr>
        <w:t>. The in-band emission is averaged over slots.</w:t>
      </w:r>
    </w:p>
    <w:p w14:paraId="30DCAE59" w14:textId="77777777" w:rsidR="0043450E" w:rsidRDefault="0043450E" w:rsidP="0043450E">
      <w:pPr>
        <w:pStyle w:val="Heading1"/>
      </w:pPr>
      <w:r>
        <w:t>4</w:t>
      </w:r>
      <w:r>
        <w:tab/>
        <w:t>References</w:t>
      </w:r>
    </w:p>
    <w:p w14:paraId="1D194ECC" w14:textId="77777777" w:rsidR="002B3503" w:rsidRDefault="00641C2E">
      <w:r>
        <w:t xml:space="preserve">[1] </w:t>
      </w:r>
      <w:r w:rsidRPr="00641C2E">
        <w:t>R4-1706708</w:t>
      </w:r>
      <w:r>
        <w:t xml:space="preserve">, </w:t>
      </w:r>
      <w:r w:rsidRPr="00641C2E">
        <w:t>UE in-band emission requirement</w:t>
      </w:r>
      <w:r>
        <w:t xml:space="preserve">, </w:t>
      </w:r>
      <w:r w:rsidRPr="00641C2E">
        <w:t>Huawei, Hisilicon</w:t>
      </w:r>
      <w:r>
        <w:t>, RAN4#</w:t>
      </w:r>
      <w:r w:rsidRPr="00641C2E">
        <w:t xml:space="preserve"> NR AH#2</w:t>
      </w:r>
    </w:p>
    <w:p w14:paraId="6EF0A001" w14:textId="77777777" w:rsidR="00641C2E" w:rsidRDefault="00641C2E">
      <w:r>
        <w:t xml:space="preserve">[2] </w:t>
      </w:r>
      <w:r w:rsidRPr="00641C2E">
        <w:t>R4-1706693</w:t>
      </w:r>
      <w:r>
        <w:t xml:space="preserve">, </w:t>
      </w:r>
      <w:r w:rsidRPr="00641C2E">
        <w:t>NR Sub-6 GHz In-band emission requirement</w:t>
      </w:r>
      <w:r>
        <w:t xml:space="preserve">, </w:t>
      </w:r>
      <w:r w:rsidRPr="00641C2E">
        <w:t xml:space="preserve">Nokia, Alcatel-Lucent Shanghai Bell, Skyworks Solutions, Inc. </w:t>
      </w:r>
      <w:r>
        <w:t>, RAN4#</w:t>
      </w:r>
      <w:r w:rsidRPr="00641C2E">
        <w:t xml:space="preserve"> NR AH#2</w:t>
      </w:r>
    </w:p>
    <w:p w14:paraId="20373389" w14:textId="77777777" w:rsidR="00641C2E" w:rsidRDefault="00641C2E">
      <w:r>
        <w:t xml:space="preserve">[2] </w:t>
      </w:r>
      <w:r w:rsidRPr="00641C2E">
        <w:t>TP to TR General aspects for UE RF for NR: NR range 1 IQ Image and Carrier leakage</w:t>
      </w:r>
    </w:p>
    <w:p w14:paraId="00C0DB47" w14:textId="77777777" w:rsidR="004C0103" w:rsidRDefault="004C0103"/>
    <w:p w14:paraId="4474BAD2" w14:textId="77777777" w:rsidR="004C0103" w:rsidRDefault="004C0103"/>
    <w:sectPr w:rsidR="004C0103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5C5CF" w14:textId="77777777" w:rsidR="008A463A" w:rsidRDefault="008A463A" w:rsidP="002B3503">
      <w:pPr>
        <w:spacing w:after="0"/>
      </w:pPr>
      <w:r>
        <w:separator/>
      </w:r>
    </w:p>
  </w:endnote>
  <w:endnote w:type="continuationSeparator" w:id="0">
    <w:p w14:paraId="0ABD43A3" w14:textId="77777777" w:rsidR="008A463A" w:rsidRDefault="008A463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03D57" w14:textId="77777777" w:rsidR="008A463A" w:rsidRDefault="008A463A" w:rsidP="002B3503">
      <w:pPr>
        <w:spacing w:after="0"/>
      </w:pPr>
      <w:r>
        <w:separator/>
      </w:r>
    </w:p>
  </w:footnote>
  <w:footnote w:type="continuationSeparator" w:id="0">
    <w:p w14:paraId="562CF13D" w14:textId="77777777" w:rsidR="008A463A" w:rsidRDefault="008A463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339A7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D61"/>
    <w:rsid w:val="00054C86"/>
    <w:rsid w:val="00094A2F"/>
    <w:rsid w:val="000B4E56"/>
    <w:rsid w:val="001D10D4"/>
    <w:rsid w:val="00214C87"/>
    <w:rsid w:val="0023527C"/>
    <w:rsid w:val="002A7181"/>
    <w:rsid w:val="002B3503"/>
    <w:rsid w:val="0032384F"/>
    <w:rsid w:val="00341A55"/>
    <w:rsid w:val="003945E1"/>
    <w:rsid w:val="0043450E"/>
    <w:rsid w:val="00443F67"/>
    <w:rsid w:val="004C0103"/>
    <w:rsid w:val="004D3D81"/>
    <w:rsid w:val="00564424"/>
    <w:rsid w:val="0058681C"/>
    <w:rsid w:val="005C0A93"/>
    <w:rsid w:val="005C5208"/>
    <w:rsid w:val="00610F6F"/>
    <w:rsid w:val="00641C2E"/>
    <w:rsid w:val="00650A7F"/>
    <w:rsid w:val="00654E4B"/>
    <w:rsid w:val="006C6840"/>
    <w:rsid w:val="00733CF2"/>
    <w:rsid w:val="00771DD7"/>
    <w:rsid w:val="0082148D"/>
    <w:rsid w:val="00834492"/>
    <w:rsid w:val="008544F5"/>
    <w:rsid w:val="008A4493"/>
    <w:rsid w:val="008A463A"/>
    <w:rsid w:val="008A5D16"/>
    <w:rsid w:val="0090220E"/>
    <w:rsid w:val="00940559"/>
    <w:rsid w:val="00942B72"/>
    <w:rsid w:val="00A3122C"/>
    <w:rsid w:val="00A451E8"/>
    <w:rsid w:val="00A834E7"/>
    <w:rsid w:val="00AE7449"/>
    <w:rsid w:val="00B32D67"/>
    <w:rsid w:val="00BA30C5"/>
    <w:rsid w:val="00BC764C"/>
    <w:rsid w:val="00BE0E90"/>
    <w:rsid w:val="00D419EA"/>
    <w:rsid w:val="00D85542"/>
    <w:rsid w:val="00E33B68"/>
    <w:rsid w:val="00EF6921"/>
    <w:rsid w:val="00F76565"/>
    <w:rsid w:val="00F8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5B9F1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A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94A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94A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4A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4A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4A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4A2F"/>
    <w:pPr>
      <w:outlineLvl w:val="5"/>
    </w:pPr>
  </w:style>
  <w:style w:type="paragraph" w:styleId="Heading7">
    <w:name w:val="heading 7"/>
    <w:basedOn w:val="H6"/>
    <w:next w:val="Normal"/>
    <w:qFormat/>
    <w:rsid w:val="00094A2F"/>
    <w:pPr>
      <w:outlineLvl w:val="6"/>
    </w:pPr>
  </w:style>
  <w:style w:type="paragraph" w:styleId="Heading8">
    <w:name w:val="heading 8"/>
    <w:basedOn w:val="Heading1"/>
    <w:next w:val="Normal"/>
    <w:qFormat/>
    <w:rsid w:val="00094A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4A2F"/>
    <w:pPr>
      <w:outlineLvl w:val="8"/>
    </w:pPr>
  </w:style>
  <w:style w:type="character" w:default="1" w:styleId="DefaultParagraphFont">
    <w:name w:val="Default Paragraph Font"/>
    <w:semiHidden/>
    <w:rsid w:val="00094A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4A2F"/>
  </w:style>
  <w:style w:type="paragraph" w:styleId="TOC8">
    <w:name w:val="toc 8"/>
    <w:basedOn w:val="TOC1"/>
    <w:semiHidden/>
    <w:rsid w:val="00094A2F"/>
    <w:pPr>
      <w:spacing w:before="180"/>
      <w:ind w:left="2693" w:hanging="2693"/>
    </w:pPr>
    <w:rPr>
      <w:b/>
    </w:rPr>
  </w:style>
  <w:style w:type="paragraph" w:styleId="TOC1">
    <w:name w:val="toc 1"/>
    <w:semiHidden/>
    <w:rsid w:val="00094A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94A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94A2F"/>
    <w:pPr>
      <w:ind w:left="1701" w:hanging="1701"/>
    </w:pPr>
  </w:style>
  <w:style w:type="paragraph" w:styleId="TOC4">
    <w:name w:val="toc 4"/>
    <w:basedOn w:val="TOC3"/>
    <w:semiHidden/>
    <w:rsid w:val="00094A2F"/>
    <w:pPr>
      <w:ind w:left="1418" w:hanging="1418"/>
    </w:pPr>
  </w:style>
  <w:style w:type="paragraph" w:styleId="TOC3">
    <w:name w:val="toc 3"/>
    <w:basedOn w:val="TOC2"/>
    <w:semiHidden/>
    <w:rsid w:val="00094A2F"/>
    <w:pPr>
      <w:ind w:left="1134" w:hanging="1134"/>
    </w:pPr>
  </w:style>
  <w:style w:type="paragraph" w:styleId="TOC2">
    <w:name w:val="toc 2"/>
    <w:basedOn w:val="TOC1"/>
    <w:semiHidden/>
    <w:rsid w:val="00094A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4A2F"/>
    <w:pPr>
      <w:ind w:left="284"/>
    </w:pPr>
  </w:style>
  <w:style w:type="paragraph" w:styleId="Index1">
    <w:name w:val="index 1"/>
    <w:basedOn w:val="Normal"/>
    <w:semiHidden/>
    <w:rsid w:val="00094A2F"/>
    <w:pPr>
      <w:keepLines/>
      <w:spacing w:after="0"/>
    </w:pPr>
  </w:style>
  <w:style w:type="paragraph" w:customStyle="1" w:styleId="ZH">
    <w:name w:val="ZH"/>
    <w:rsid w:val="00094A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94A2F"/>
    <w:pPr>
      <w:outlineLvl w:val="9"/>
    </w:pPr>
  </w:style>
  <w:style w:type="paragraph" w:styleId="ListNumber2">
    <w:name w:val="List Number 2"/>
    <w:basedOn w:val="ListNumber"/>
    <w:semiHidden/>
    <w:rsid w:val="00094A2F"/>
    <w:pPr>
      <w:ind w:left="851"/>
    </w:pPr>
  </w:style>
  <w:style w:type="paragraph" w:styleId="Header">
    <w:name w:val="header"/>
    <w:semiHidden/>
    <w:rsid w:val="00094A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94A2F"/>
    <w:rPr>
      <w:b/>
      <w:position w:val="6"/>
      <w:sz w:val="16"/>
    </w:rPr>
  </w:style>
  <w:style w:type="paragraph" w:styleId="FootnoteText">
    <w:name w:val="footnote text"/>
    <w:basedOn w:val="Normal"/>
    <w:semiHidden/>
    <w:rsid w:val="00094A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4A2F"/>
    <w:rPr>
      <w:b/>
    </w:rPr>
  </w:style>
  <w:style w:type="paragraph" w:customStyle="1" w:styleId="TAC">
    <w:name w:val="TAC"/>
    <w:basedOn w:val="TAL"/>
    <w:link w:val="TACChar"/>
    <w:rsid w:val="00094A2F"/>
    <w:pPr>
      <w:jc w:val="center"/>
    </w:pPr>
  </w:style>
  <w:style w:type="paragraph" w:customStyle="1" w:styleId="TF">
    <w:name w:val="TF"/>
    <w:basedOn w:val="TH"/>
    <w:rsid w:val="00094A2F"/>
    <w:pPr>
      <w:keepNext w:val="0"/>
      <w:spacing w:before="0" w:after="240"/>
    </w:pPr>
  </w:style>
  <w:style w:type="paragraph" w:customStyle="1" w:styleId="NO">
    <w:name w:val="NO"/>
    <w:basedOn w:val="Normal"/>
    <w:rsid w:val="00094A2F"/>
    <w:pPr>
      <w:keepLines/>
      <w:ind w:left="1135" w:hanging="851"/>
    </w:pPr>
  </w:style>
  <w:style w:type="paragraph" w:styleId="TOC9">
    <w:name w:val="toc 9"/>
    <w:basedOn w:val="TOC8"/>
    <w:semiHidden/>
    <w:rsid w:val="00094A2F"/>
    <w:pPr>
      <w:ind w:left="1418" w:hanging="1418"/>
    </w:pPr>
  </w:style>
  <w:style w:type="paragraph" w:customStyle="1" w:styleId="EX">
    <w:name w:val="EX"/>
    <w:basedOn w:val="Normal"/>
    <w:rsid w:val="00094A2F"/>
    <w:pPr>
      <w:keepLines/>
      <w:ind w:left="1702" w:hanging="1418"/>
    </w:pPr>
  </w:style>
  <w:style w:type="paragraph" w:customStyle="1" w:styleId="FP">
    <w:name w:val="FP"/>
    <w:basedOn w:val="Normal"/>
    <w:rsid w:val="00094A2F"/>
    <w:pPr>
      <w:spacing w:after="0"/>
    </w:pPr>
  </w:style>
  <w:style w:type="paragraph" w:customStyle="1" w:styleId="LD">
    <w:name w:val="LD"/>
    <w:rsid w:val="00094A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94A2F"/>
    <w:pPr>
      <w:spacing w:after="0"/>
    </w:pPr>
  </w:style>
  <w:style w:type="paragraph" w:customStyle="1" w:styleId="EW">
    <w:name w:val="EW"/>
    <w:basedOn w:val="EX"/>
    <w:rsid w:val="00094A2F"/>
    <w:pPr>
      <w:spacing w:after="0"/>
    </w:pPr>
  </w:style>
  <w:style w:type="paragraph" w:styleId="TOC6">
    <w:name w:val="toc 6"/>
    <w:basedOn w:val="TOC5"/>
    <w:next w:val="Normal"/>
    <w:semiHidden/>
    <w:rsid w:val="00094A2F"/>
    <w:pPr>
      <w:ind w:left="1985" w:hanging="1985"/>
    </w:pPr>
  </w:style>
  <w:style w:type="paragraph" w:styleId="TOC7">
    <w:name w:val="toc 7"/>
    <w:basedOn w:val="TOC6"/>
    <w:next w:val="Normal"/>
    <w:semiHidden/>
    <w:rsid w:val="00094A2F"/>
    <w:pPr>
      <w:ind w:left="2268" w:hanging="2268"/>
    </w:pPr>
  </w:style>
  <w:style w:type="paragraph" w:styleId="ListBullet2">
    <w:name w:val="List Bullet 2"/>
    <w:basedOn w:val="ListBullet"/>
    <w:semiHidden/>
    <w:rsid w:val="00094A2F"/>
    <w:pPr>
      <w:ind w:left="851"/>
    </w:pPr>
  </w:style>
  <w:style w:type="paragraph" w:styleId="ListBullet3">
    <w:name w:val="List Bullet 3"/>
    <w:basedOn w:val="ListBullet2"/>
    <w:semiHidden/>
    <w:rsid w:val="00094A2F"/>
    <w:pPr>
      <w:ind w:left="1135"/>
    </w:pPr>
  </w:style>
  <w:style w:type="paragraph" w:styleId="ListNumber">
    <w:name w:val="List Number"/>
    <w:basedOn w:val="List"/>
    <w:semiHidden/>
    <w:rsid w:val="00094A2F"/>
  </w:style>
  <w:style w:type="paragraph" w:customStyle="1" w:styleId="EQ">
    <w:name w:val="EQ"/>
    <w:basedOn w:val="Normal"/>
    <w:next w:val="Normal"/>
    <w:rsid w:val="00094A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4A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A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A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94A2F"/>
    <w:pPr>
      <w:jc w:val="right"/>
    </w:pPr>
  </w:style>
  <w:style w:type="paragraph" w:customStyle="1" w:styleId="H6">
    <w:name w:val="H6"/>
    <w:basedOn w:val="Heading5"/>
    <w:next w:val="Normal"/>
    <w:rsid w:val="00094A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4A2F"/>
    <w:pPr>
      <w:ind w:left="851" w:hanging="851"/>
    </w:pPr>
  </w:style>
  <w:style w:type="paragraph" w:customStyle="1" w:styleId="TAL">
    <w:name w:val="TAL"/>
    <w:basedOn w:val="Normal"/>
    <w:rsid w:val="00094A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A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94A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94A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94A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94A2F"/>
    <w:pPr>
      <w:framePr w:wrap="notBeside" w:y="16161"/>
    </w:pPr>
  </w:style>
  <w:style w:type="character" w:customStyle="1" w:styleId="ZGSM">
    <w:name w:val="ZGSM"/>
    <w:rsid w:val="00094A2F"/>
  </w:style>
  <w:style w:type="paragraph" w:styleId="List2">
    <w:name w:val="List 2"/>
    <w:basedOn w:val="List"/>
    <w:semiHidden/>
    <w:rsid w:val="00094A2F"/>
    <w:pPr>
      <w:ind w:left="851"/>
    </w:pPr>
  </w:style>
  <w:style w:type="paragraph" w:customStyle="1" w:styleId="ZG">
    <w:name w:val="ZG"/>
    <w:rsid w:val="00094A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94A2F"/>
    <w:pPr>
      <w:ind w:left="1135"/>
    </w:pPr>
  </w:style>
  <w:style w:type="paragraph" w:styleId="List4">
    <w:name w:val="List 4"/>
    <w:basedOn w:val="List3"/>
    <w:semiHidden/>
    <w:rsid w:val="00094A2F"/>
    <w:pPr>
      <w:ind w:left="1418"/>
    </w:pPr>
  </w:style>
  <w:style w:type="paragraph" w:styleId="List5">
    <w:name w:val="List 5"/>
    <w:basedOn w:val="List4"/>
    <w:semiHidden/>
    <w:rsid w:val="00094A2F"/>
    <w:pPr>
      <w:ind w:left="1702"/>
    </w:pPr>
  </w:style>
  <w:style w:type="paragraph" w:customStyle="1" w:styleId="EditorsNote">
    <w:name w:val="Editor's Note"/>
    <w:basedOn w:val="NO"/>
    <w:rsid w:val="00094A2F"/>
    <w:rPr>
      <w:color w:val="FF0000"/>
    </w:rPr>
  </w:style>
  <w:style w:type="paragraph" w:styleId="List">
    <w:name w:val="List"/>
    <w:basedOn w:val="Normal"/>
    <w:semiHidden/>
    <w:rsid w:val="00094A2F"/>
    <w:pPr>
      <w:ind w:left="568" w:hanging="284"/>
    </w:pPr>
  </w:style>
  <w:style w:type="paragraph" w:styleId="ListBullet">
    <w:name w:val="List Bullet"/>
    <w:basedOn w:val="List"/>
    <w:semiHidden/>
    <w:rsid w:val="00094A2F"/>
  </w:style>
  <w:style w:type="paragraph" w:styleId="ListBullet4">
    <w:name w:val="List Bullet 4"/>
    <w:basedOn w:val="ListBullet3"/>
    <w:semiHidden/>
    <w:rsid w:val="00094A2F"/>
    <w:pPr>
      <w:ind w:left="1418"/>
    </w:pPr>
  </w:style>
  <w:style w:type="paragraph" w:styleId="ListBullet5">
    <w:name w:val="List Bullet 5"/>
    <w:basedOn w:val="ListBullet4"/>
    <w:semiHidden/>
    <w:rsid w:val="00094A2F"/>
    <w:pPr>
      <w:ind w:left="1702"/>
    </w:pPr>
  </w:style>
  <w:style w:type="paragraph" w:customStyle="1" w:styleId="B1">
    <w:name w:val="B1"/>
    <w:basedOn w:val="List"/>
    <w:rsid w:val="00094A2F"/>
  </w:style>
  <w:style w:type="paragraph" w:customStyle="1" w:styleId="B2">
    <w:name w:val="B2"/>
    <w:basedOn w:val="List2"/>
    <w:rsid w:val="00094A2F"/>
  </w:style>
  <w:style w:type="paragraph" w:customStyle="1" w:styleId="B3">
    <w:name w:val="B3"/>
    <w:basedOn w:val="List3"/>
    <w:rsid w:val="00094A2F"/>
  </w:style>
  <w:style w:type="paragraph" w:customStyle="1" w:styleId="B4">
    <w:name w:val="B4"/>
    <w:basedOn w:val="List4"/>
    <w:rsid w:val="00094A2F"/>
  </w:style>
  <w:style w:type="paragraph" w:customStyle="1" w:styleId="B5">
    <w:name w:val="B5"/>
    <w:basedOn w:val="List5"/>
    <w:rsid w:val="00094A2F"/>
  </w:style>
  <w:style w:type="paragraph" w:styleId="Footer">
    <w:name w:val="footer"/>
    <w:basedOn w:val="Header"/>
    <w:semiHidden/>
    <w:rsid w:val="00094A2F"/>
    <w:pPr>
      <w:jc w:val="center"/>
    </w:pPr>
    <w:rPr>
      <w:i/>
    </w:rPr>
  </w:style>
  <w:style w:type="paragraph" w:customStyle="1" w:styleId="ZTD">
    <w:name w:val="ZTD"/>
    <w:basedOn w:val="ZB"/>
    <w:rsid w:val="00094A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43F6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81DA3-F51D-4F0C-A5A3-B8673309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2995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2017-09-11T09:39:00Z</dcterms:created>
  <dcterms:modified xsi:type="dcterms:W3CDTF">2017-09-11T09:39:00Z</dcterms:modified>
</cp:coreProperties>
</file>